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656" w:rsidRPr="00926747" w:rsidRDefault="00966656" w:rsidP="0080232D">
      <w:pPr>
        <w:rPr>
          <w:b/>
          <w:sz w:val="32"/>
          <w:szCs w:val="32"/>
        </w:rPr>
      </w:pPr>
      <w:r w:rsidRPr="00926747">
        <w:rPr>
          <w:b/>
          <w:sz w:val="32"/>
          <w:szCs w:val="32"/>
        </w:rPr>
        <w:t>Massacre</w:t>
      </w:r>
      <w:r>
        <w:rPr>
          <w:b/>
          <w:sz w:val="32"/>
          <w:szCs w:val="32"/>
        </w:rPr>
        <w:t>s</w:t>
      </w:r>
      <w:r w:rsidRPr="00926747">
        <w:rPr>
          <w:b/>
          <w:sz w:val="32"/>
          <w:szCs w:val="32"/>
        </w:rPr>
        <w:t xml:space="preserve"> du 28 Septembre 2009 : Le devoir de mémoire des Guinéens</w:t>
      </w:r>
      <w:r>
        <w:rPr>
          <w:rStyle w:val="EndnoteReference"/>
          <w:b/>
          <w:sz w:val="32"/>
          <w:szCs w:val="32"/>
        </w:rPr>
        <w:endnoteReference w:id="2"/>
      </w:r>
    </w:p>
    <w:p w:rsidR="00966656" w:rsidRDefault="00966656" w:rsidP="0080232D">
      <w:r>
        <w:t xml:space="preserve">Construit au début des années 60 et nommé en référence au référendum ayant fait de la Guinée un pays indépendant, le stade du 28 septembre a été le théâtre du plus grand massacre de l’histoire de la Guinée en représailles  à un meeting organisé par le Forum des forces Vives (partis politiques, syndicats et ONGs),  le 28  Septembre 2009 soit 51 jours après le dit référendum. </w:t>
      </w:r>
    </w:p>
    <w:p w:rsidR="00966656" w:rsidRDefault="00966656" w:rsidP="0080232D">
      <w:r>
        <w:t>Bilan : près de 157 morts, des milliers de blessés, des centaines de femmes violées et mutilées…</w:t>
      </w:r>
    </w:p>
    <w:p w:rsidR="00966656" w:rsidRDefault="00966656" w:rsidP="0080232D">
      <w:r>
        <w:rPr>
          <w:rFonts w:ascii="Arial" w:hAnsi="Arial" w:cs="Arial"/>
          <w:sz w:val="19"/>
          <w:szCs w:val="19"/>
          <w:lang w:val="fr-FR"/>
        </w:rPr>
        <w:t xml:space="preserve">Selon RFI, des témoins affirment que c’est seulement à l’arrivée des bérets rouges que les tirs dans la foule ont commencé. </w:t>
      </w:r>
      <w:r>
        <w:rPr>
          <w:rFonts w:ascii="Arial" w:hAnsi="Arial" w:cs="Arial"/>
          <w:i/>
          <w:iCs/>
          <w:sz w:val="19"/>
          <w:szCs w:val="19"/>
          <w:lang w:val="fr-FR"/>
        </w:rPr>
        <w:t>« Les gendarmes prenaient le téléphone des gens et bastonnaient les gens</w:t>
      </w:r>
      <w:r>
        <w:rPr>
          <w:rFonts w:ascii="Arial" w:hAnsi="Arial" w:cs="Arial"/>
          <w:sz w:val="19"/>
          <w:szCs w:val="19"/>
          <w:lang w:val="fr-FR"/>
        </w:rPr>
        <w:t xml:space="preserve"> raconte par exemple un Guinéen</w:t>
      </w:r>
      <w:r>
        <w:rPr>
          <w:rFonts w:ascii="Arial" w:hAnsi="Arial" w:cs="Arial"/>
          <w:i/>
          <w:iCs/>
          <w:sz w:val="19"/>
          <w:szCs w:val="19"/>
          <w:lang w:val="fr-FR"/>
        </w:rPr>
        <w:t>… Ils lançaient le gaz lacrymogène. [Mais] les gendarmes n’ont pas tiré, les policiers n’ont pas tiré. C’est quand l’aide de camp même du président est venu, Toumba [le lieutenant Aboubakar Diakité, dit « Toumba »] c’est à ce moment qu’ils ont tiré à bout portant. Ils ne cherchaient pas à tirer en l’air, ils tiraient à bout portant. Ils ont commencé à tirer lorsque les bérets rouges sont venus. Et violer les filles… »</w:t>
      </w:r>
    </w:p>
    <w:p w:rsidR="00966656" w:rsidRPr="008878D6" w:rsidRDefault="00966656" w:rsidP="00017CE5">
      <w:pPr>
        <w:rPr>
          <w:b/>
        </w:rPr>
      </w:pPr>
      <w:r>
        <w:rPr>
          <w:rFonts w:ascii="Arial" w:hAnsi="Arial" w:cs="Arial"/>
          <w:b/>
          <w:sz w:val="19"/>
          <w:szCs w:val="19"/>
        </w:rPr>
        <w:t>Une population choquée, meurtrie et traumatisée</w:t>
      </w:r>
      <w:r>
        <w:rPr>
          <w:rStyle w:val="FootnoteReference"/>
          <w:rFonts w:ascii="Arial" w:hAnsi="Arial" w:cs="Arial"/>
          <w:b/>
          <w:sz w:val="19"/>
          <w:szCs w:val="19"/>
        </w:rPr>
        <w:footnoteReference w:id="2"/>
      </w:r>
      <w:r>
        <w:rPr>
          <w:rFonts w:ascii="Arial" w:hAnsi="Arial" w:cs="Arial"/>
          <w:b/>
          <w:sz w:val="19"/>
          <w:szCs w:val="19"/>
          <w:lang w:val="fr-FR"/>
        </w:rPr>
        <w:t>….</w:t>
      </w:r>
    </w:p>
    <w:tbl>
      <w:tblPr>
        <w:tblW w:w="0" w:type="auto"/>
        <w:tblLook w:val="00A0"/>
      </w:tblPr>
      <w:tblGrid>
        <w:gridCol w:w="8780"/>
      </w:tblGrid>
      <w:tr w:rsidR="00966656" w:rsidRPr="00847AF2" w:rsidTr="00847AF2">
        <w:tc>
          <w:tcPr>
            <w:tcW w:w="8780" w:type="dxa"/>
          </w:tcPr>
          <w:p w:rsidR="00966656" w:rsidRPr="00847AF2" w:rsidRDefault="00966656" w:rsidP="00847AF2">
            <w:pPr>
              <w:spacing w:after="0" w:line="240" w:lineRule="auto"/>
              <w:rPr>
                <w:rFonts w:ascii="Arial" w:hAnsi="Arial" w:cs="Arial"/>
                <w:b/>
                <w:sz w:val="19"/>
                <w:szCs w:val="19"/>
              </w:rPr>
            </w:pPr>
            <w:r w:rsidRPr="00847AF2">
              <w:rPr>
                <w:rFonts w:ascii="Arial" w:hAnsi="Arial" w:cs="Arial"/>
                <w:i/>
                <w:iCs/>
                <w:sz w:val="19"/>
                <w:szCs w:val="19"/>
                <w:lang w:val="fr-FR"/>
              </w:rPr>
              <w:t xml:space="preserve">« On a reçu plus de cinq filles. Elles ont passé la nuit chez nous. Elles avaient toutes été violées. C’est du sang qui coulait. C’est du sang qui coulait. Les filles sont arrivées chez nous à 13h00. Moi ma femme a été obligée de sortir beaucoup de pagnes pour les donner aux filles. Parce qu’elles sont venues nues. Il n’y avait que du sang qui coulait. Certaines ont passé la nuit chez moi, jusqu’au lendemain et elles sont parties. Elles pleuraient, elles pleuraient. Elles ne pouvaient même pas marcher. Elles disaient qu’elles avaient été violées. Il y a même les bérets rouges qui prenaient le fusil et le rentraient dans leur sexe. » </w:t>
            </w:r>
            <w:r w:rsidRPr="00847AF2">
              <w:rPr>
                <w:rFonts w:ascii="Arial" w:hAnsi="Arial" w:cs="Arial"/>
                <w:b/>
                <w:sz w:val="19"/>
                <w:szCs w:val="19"/>
              </w:rPr>
              <w:t>Un habitant de Conakry qui a accueilli des femmes violées</w:t>
            </w:r>
          </w:p>
          <w:p w:rsidR="00966656" w:rsidRPr="00847AF2" w:rsidRDefault="00966656" w:rsidP="00847AF2">
            <w:pPr>
              <w:spacing w:after="0" w:line="240" w:lineRule="auto"/>
            </w:pPr>
          </w:p>
        </w:tc>
      </w:tr>
      <w:tr w:rsidR="00966656" w:rsidRPr="00847AF2" w:rsidTr="00847AF2">
        <w:tc>
          <w:tcPr>
            <w:tcW w:w="8780" w:type="dxa"/>
          </w:tcPr>
          <w:p w:rsidR="00966656" w:rsidRPr="00847AF2" w:rsidRDefault="00966656" w:rsidP="00847AF2">
            <w:pPr>
              <w:spacing w:after="0" w:line="240" w:lineRule="auto"/>
              <w:rPr>
                <w:rFonts w:ascii="Arial" w:hAnsi="Arial" w:cs="Arial"/>
                <w:sz w:val="19"/>
                <w:szCs w:val="19"/>
                <w:lang w:val="fr-FR"/>
              </w:rPr>
            </w:pPr>
            <w:r w:rsidRPr="00847AF2">
              <w:rPr>
                <w:rFonts w:ascii="Arial" w:hAnsi="Arial" w:cs="Arial"/>
                <w:sz w:val="19"/>
                <w:szCs w:val="19"/>
                <w:lang w:val="fr-FR"/>
              </w:rPr>
              <w:t xml:space="preserve">Les militaires frappent et tuent, ils violent également. En plein jour. « </w:t>
            </w:r>
            <w:r w:rsidRPr="00847AF2">
              <w:rPr>
                <w:rFonts w:ascii="Arial" w:hAnsi="Arial" w:cs="Arial"/>
                <w:i/>
                <w:iCs/>
                <w:sz w:val="19"/>
                <w:szCs w:val="19"/>
                <w:lang w:val="fr-FR"/>
              </w:rPr>
              <w:t>Il y a un autre militaire qui avait le cauri sur sa tête</w:t>
            </w:r>
            <w:r w:rsidRPr="00847AF2">
              <w:rPr>
                <w:rFonts w:ascii="Arial" w:hAnsi="Arial" w:cs="Arial"/>
                <w:b/>
                <w:i/>
                <w:iCs/>
                <w:sz w:val="19"/>
                <w:szCs w:val="19"/>
                <w:lang w:val="fr-FR"/>
              </w:rPr>
              <w:t xml:space="preserve">, </w:t>
            </w:r>
            <w:r w:rsidRPr="00847AF2">
              <w:rPr>
                <w:rFonts w:ascii="Arial" w:hAnsi="Arial" w:cs="Arial"/>
                <w:b/>
                <w:sz w:val="19"/>
                <w:szCs w:val="19"/>
                <w:lang w:val="fr-FR"/>
              </w:rPr>
              <w:t>confie une femme âgée</w:t>
            </w:r>
            <w:r w:rsidRPr="00847AF2">
              <w:rPr>
                <w:rFonts w:ascii="Arial" w:hAnsi="Arial" w:cs="Arial"/>
                <w:i/>
                <w:iCs/>
                <w:sz w:val="19"/>
                <w:szCs w:val="19"/>
                <w:lang w:val="fr-FR"/>
              </w:rPr>
              <w:t xml:space="preserve">. Il m’a pris. Déshabillée. Violée. Il m’a frappée tout mon corps. » </w:t>
            </w:r>
            <w:r w:rsidRPr="00847AF2">
              <w:rPr>
                <w:rFonts w:ascii="Arial" w:hAnsi="Arial" w:cs="Arial"/>
                <w:b/>
                <w:sz w:val="19"/>
                <w:szCs w:val="19"/>
                <w:lang w:val="fr-FR"/>
              </w:rPr>
              <w:t>Un garçon raconte avoir cherché à fuir et être tombé sur une scène de viol.</w:t>
            </w:r>
            <w:r w:rsidRPr="00847AF2">
              <w:rPr>
                <w:rFonts w:ascii="Arial" w:hAnsi="Arial" w:cs="Arial"/>
                <w:i/>
                <w:iCs/>
                <w:sz w:val="19"/>
                <w:szCs w:val="19"/>
                <w:lang w:val="fr-FR"/>
              </w:rPr>
              <w:t xml:space="preserve"> « Je me suis plongé là où on joue le basket. J’ai ouvert la porte, j’ai vu ça. Ils violaient dans la salle où on joue au basket. J’ai trouvé plus de cinq filles violées là-bas ».</w:t>
            </w:r>
            <w:r w:rsidRPr="00847AF2">
              <w:rPr>
                <w:rFonts w:ascii="Arial" w:hAnsi="Arial" w:cs="Arial"/>
                <w:sz w:val="19"/>
                <w:szCs w:val="19"/>
                <w:lang w:val="fr-FR"/>
              </w:rPr>
              <w:t xml:space="preserve"> Une jeune femme, frappée et insultée, dit avoir vu près d’elle des militaires écarter les pieds d’une femme et introduire dans son sexe un canon de fusil.</w:t>
            </w:r>
          </w:p>
          <w:p w:rsidR="00966656" w:rsidRPr="00847AF2" w:rsidRDefault="00966656" w:rsidP="00847AF2">
            <w:pPr>
              <w:spacing w:after="0" w:line="240" w:lineRule="auto"/>
            </w:pPr>
          </w:p>
        </w:tc>
      </w:tr>
      <w:tr w:rsidR="00966656" w:rsidRPr="00847AF2" w:rsidTr="00847AF2">
        <w:tc>
          <w:tcPr>
            <w:tcW w:w="8780" w:type="dxa"/>
          </w:tcPr>
          <w:p w:rsidR="00966656" w:rsidRPr="00847AF2" w:rsidRDefault="00966656" w:rsidP="00847AF2">
            <w:pPr>
              <w:spacing w:after="0" w:line="240" w:lineRule="auto"/>
              <w:rPr>
                <w:rFonts w:ascii="Arial" w:hAnsi="Arial" w:cs="Arial"/>
                <w:i/>
                <w:iCs/>
                <w:sz w:val="19"/>
                <w:szCs w:val="19"/>
                <w:lang w:val="fr-FR"/>
              </w:rPr>
            </w:pPr>
            <w:r w:rsidRPr="00847AF2">
              <w:rPr>
                <w:rFonts w:ascii="Arial" w:hAnsi="Arial" w:cs="Arial"/>
                <w:b/>
                <w:sz w:val="19"/>
                <w:szCs w:val="19"/>
                <w:lang w:val="fr-FR"/>
              </w:rPr>
              <w:t>L’horreur atteint son comble :</w:t>
            </w:r>
            <w:r w:rsidRPr="00847AF2">
              <w:rPr>
                <w:rFonts w:ascii="Arial" w:hAnsi="Arial" w:cs="Arial"/>
                <w:i/>
                <w:iCs/>
                <w:sz w:val="19"/>
                <w:szCs w:val="19"/>
                <w:lang w:val="fr-FR"/>
              </w:rPr>
              <w:t>« Il y avait deux ou trois militaires, ils ont attrapé une femme là-bas</w:t>
            </w:r>
            <w:r w:rsidRPr="00847AF2">
              <w:rPr>
                <w:rFonts w:ascii="Arial" w:hAnsi="Arial" w:cs="Arial"/>
                <w:sz w:val="19"/>
                <w:szCs w:val="19"/>
                <w:lang w:val="fr-FR"/>
              </w:rPr>
              <w:t xml:space="preserve">, </w:t>
            </w:r>
            <w:r w:rsidRPr="00847AF2">
              <w:rPr>
                <w:rFonts w:ascii="Arial" w:hAnsi="Arial" w:cs="Arial"/>
                <w:b/>
                <w:sz w:val="19"/>
                <w:szCs w:val="19"/>
                <w:lang w:val="fr-FR"/>
              </w:rPr>
              <w:t>raconte un jeune qui était au stade ce jour-là</w:t>
            </w:r>
            <w:r w:rsidRPr="00847AF2">
              <w:rPr>
                <w:rFonts w:ascii="Arial" w:hAnsi="Arial" w:cs="Arial"/>
                <w:b/>
                <w:i/>
                <w:iCs/>
                <w:sz w:val="19"/>
                <w:szCs w:val="19"/>
                <w:lang w:val="fr-FR"/>
              </w:rPr>
              <w:t>.</w:t>
            </w:r>
            <w:r w:rsidRPr="00847AF2">
              <w:rPr>
                <w:rFonts w:ascii="Arial" w:hAnsi="Arial" w:cs="Arial"/>
                <w:i/>
                <w:iCs/>
                <w:sz w:val="19"/>
                <w:szCs w:val="19"/>
                <w:lang w:val="fr-FR"/>
              </w:rPr>
              <w:t xml:space="preserve"> Elle était en train de pleurer, pleurer. Ils ont dit ‘comme vous n’êtes pas pour Dadis, on va vous tuer.’ Ils ont fait rentrer le fusil dedans, ils ont fait rentrer même dans son sexe, ils ont tiré. »</w:t>
            </w:r>
          </w:p>
          <w:p w:rsidR="00966656" w:rsidRPr="00847AF2" w:rsidRDefault="00966656" w:rsidP="00847AF2">
            <w:pPr>
              <w:spacing w:after="0" w:line="240" w:lineRule="auto"/>
            </w:pPr>
          </w:p>
        </w:tc>
      </w:tr>
      <w:tr w:rsidR="00966656" w:rsidRPr="00847AF2" w:rsidTr="00847AF2">
        <w:tc>
          <w:tcPr>
            <w:tcW w:w="8780" w:type="dxa"/>
          </w:tcPr>
          <w:p w:rsidR="00966656" w:rsidRPr="00847AF2" w:rsidRDefault="00966656" w:rsidP="00847AF2">
            <w:pPr>
              <w:spacing w:after="0" w:line="240" w:lineRule="auto"/>
              <w:rPr>
                <w:rFonts w:ascii="Arial" w:hAnsi="Arial" w:cs="Arial"/>
                <w:b/>
                <w:sz w:val="19"/>
                <w:szCs w:val="19"/>
                <w:lang w:val="fr-FR"/>
              </w:rPr>
            </w:pPr>
            <w:r w:rsidRPr="00847AF2">
              <w:rPr>
                <w:rFonts w:ascii="Arial" w:hAnsi="Arial" w:cs="Arial"/>
                <w:b/>
                <w:sz w:val="19"/>
                <w:szCs w:val="19"/>
                <w:lang w:val="fr-FR"/>
              </w:rPr>
              <w:t>Un jeune homme frappé deux fois par les militaires, à la tête et au ventre, restera au milieu des cadavres jusqu’à ce que la Croix Rouge vienne le chercher</w:t>
            </w:r>
            <w:r w:rsidRPr="00847AF2">
              <w:rPr>
                <w:rFonts w:ascii="Arial" w:hAnsi="Arial" w:cs="Arial"/>
                <w:sz w:val="19"/>
                <w:szCs w:val="19"/>
                <w:lang w:val="fr-FR"/>
              </w:rPr>
              <w:t xml:space="preserve">. </w:t>
            </w:r>
            <w:r w:rsidRPr="00847AF2">
              <w:rPr>
                <w:rFonts w:ascii="Arial" w:hAnsi="Arial" w:cs="Arial"/>
                <w:i/>
                <w:iCs/>
                <w:sz w:val="19"/>
                <w:szCs w:val="19"/>
                <w:lang w:val="fr-FR"/>
              </w:rPr>
              <w:t>« J’ai perdu mon contrôle</w:t>
            </w:r>
            <w:r w:rsidRPr="00847AF2">
              <w:rPr>
                <w:rFonts w:ascii="Arial" w:hAnsi="Arial" w:cs="Arial"/>
                <w:sz w:val="19"/>
                <w:szCs w:val="19"/>
                <w:lang w:val="fr-FR"/>
              </w:rPr>
              <w:t>, raconte-t-il</w:t>
            </w:r>
            <w:r w:rsidRPr="00847AF2">
              <w:rPr>
                <w:rFonts w:ascii="Arial" w:hAnsi="Arial" w:cs="Arial"/>
                <w:i/>
                <w:iCs/>
                <w:sz w:val="19"/>
                <w:szCs w:val="19"/>
                <w:lang w:val="fr-FR"/>
              </w:rPr>
              <w:t>. Je suis tombé. Tous les gens qui restaient à côté de moi étaient décédés. Je suis resté au sol, j’étais couché. Il y avait un corps même qui a été sur moi. La Croix-Rouge, ils sont venus, ils ont enlevé le corps. Après on m’a pris. Quand je me levais, j’ai compté onze corps devant moi. »</w:t>
            </w:r>
          </w:p>
        </w:tc>
      </w:tr>
    </w:tbl>
    <w:p w:rsidR="00966656" w:rsidRDefault="00966656" w:rsidP="0080232D"/>
    <w:p w:rsidR="00966656" w:rsidRPr="008878D6" w:rsidRDefault="00966656" w:rsidP="0062236A">
      <w:pPr>
        <w:rPr>
          <w:b/>
        </w:rPr>
      </w:pPr>
      <w:r>
        <w:rPr>
          <w:rFonts w:ascii="Arial" w:hAnsi="Arial" w:cs="Arial"/>
          <w:b/>
          <w:sz w:val="19"/>
          <w:szCs w:val="19"/>
        </w:rPr>
        <w:t>D</w:t>
      </w:r>
      <w:r w:rsidRPr="008878D6">
        <w:rPr>
          <w:rFonts w:ascii="Arial" w:hAnsi="Arial" w:cs="Arial"/>
          <w:b/>
          <w:sz w:val="19"/>
          <w:szCs w:val="19"/>
          <w:lang w:val="fr-FR"/>
        </w:rPr>
        <w:t xml:space="preserve">es leaders politiques </w:t>
      </w:r>
      <w:r>
        <w:rPr>
          <w:rFonts w:ascii="Arial" w:hAnsi="Arial" w:cs="Arial"/>
          <w:b/>
          <w:sz w:val="19"/>
          <w:szCs w:val="19"/>
          <w:lang w:val="fr-FR"/>
        </w:rPr>
        <w:t>impuissants face à la situation…………..</w:t>
      </w:r>
    </w:p>
    <w:tbl>
      <w:tblPr>
        <w:tblW w:w="0" w:type="auto"/>
        <w:tblLayout w:type="fixed"/>
        <w:tblLook w:val="00A0"/>
      </w:tblPr>
      <w:tblGrid>
        <w:gridCol w:w="4219"/>
        <w:gridCol w:w="4637"/>
      </w:tblGrid>
      <w:tr w:rsidR="00966656" w:rsidRPr="00847AF2" w:rsidTr="00847AF2">
        <w:tc>
          <w:tcPr>
            <w:tcW w:w="4219" w:type="dxa"/>
          </w:tcPr>
          <w:p w:rsidR="00966656" w:rsidRPr="00847AF2" w:rsidRDefault="00966656" w:rsidP="00847AF2">
            <w:pPr>
              <w:spacing w:after="0" w:line="240" w:lineRule="auto"/>
              <w:rPr>
                <w:noProof/>
                <w:lang w:eastAsia="fr-CA"/>
              </w:rPr>
            </w:pPr>
            <w:r w:rsidRPr="00847AF2">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5" type="#_x0000_t75" style="width:210pt;height:141.75pt;visibility:visible">
                  <v:imagedata r:id="rId6" o:title=""/>
                </v:shape>
              </w:pict>
            </w:r>
          </w:p>
        </w:tc>
        <w:tc>
          <w:tcPr>
            <w:tcW w:w="4637" w:type="dxa"/>
          </w:tcPr>
          <w:p w:rsidR="00966656" w:rsidRPr="00847AF2" w:rsidRDefault="00966656" w:rsidP="00847AF2">
            <w:pPr>
              <w:spacing w:after="0" w:line="240" w:lineRule="auto"/>
              <w:rPr>
                <w:rFonts w:ascii="Arial" w:hAnsi="Arial" w:cs="Arial"/>
                <w:i/>
                <w:iCs/>
                <w:sz w:val="19"/>
                <w:szCs w:val="19"/>
                <w:lang w:val="fr-FR"/>
              </w:rPr>
            </w:pPr>
            <w:r w:rsidRPr="00847AF2">
              <w:rPr>
                <w:rFonts w:ascii="Arial" w:hAnsi="Arial" w:cs="Arial"/>
                <w:b/>
                <w:i/>
                <w:iCs/>
                <w:sz w:val="19"/>
                <w:szCs w:val="19"/>
                <w:lang w:val="fr-FR"/>
              </w:rPr>
              <w:t>CellouDalein</w:t>
            </w:r>
            <w:r w:rsidRPr="00847AF2">
              <w:rPr>
                <w:rFonts w:ascii="Arial" w:hAnsi="Arial" w:cs="Arial"/>
                <w:i/>
                <w:iCs/>
                <w:sz w:val="19"/>
                <w:szCs w:val="19"/>
                <w:lang w:val="fr-FR"/>
              </w:rPr>
              <w:t xml:space="preserve">«Son aide de camp a dirigé l'expédition. Quant à savoir maintenant si sa garde rapprochée a reçu un mandat de sa part, je ne le sais pas. Mais si l'ordre n'est pas venu de lui, il devrait prendre les dispositions nécessaires pour arrêter les gens qui ont fait cela» a-t-il affirmé aux journalistes de FRANCE 24 </w:t>
            </w:r>
          </w:p>
          <w:p w:rsidR="00966656" w:rsidRPr="00847AF2" w:rsidRDefault="00966656" w:rsidP="00847AF2">
            <w:pPr>
              <w:spacing w:after="0" w:line="240" w:lineRule="auto"/>
              <w:rPr>
                <w:rFonts w:ascii="Arial" w:hAnsi="Arial" w:cs="Arial"/>
                <w:b/>
                <w:i/>
                <w:iCs/>
                <w:sz w:val="19"/>
                <w:szCs w:val="19"/>
                <w:lang w:val="fr-FR"/>
              </w:rPr>
            </w:pPr>
            <w:r w:rsidRPr="00847AF2">
              <w:rPr>
                <w:rFonts w:ascii="Arial" w:hAnsi="Arial" w:cs="Arial"/>
                <w:i/>
                <w:iCs/>
                <w:sz w:val="19"/>
                <w:szCs w:val="19"/>
                <w:lang w:val="fr-FR"/>
              </w:rPr>
              <w:t>«Au départ, on pensait que les soldats étaient venus nous arrêter [...]. Puis ils nous ont frappés, malmenés. Moi, ils m'ont brisé les côtes avant de me jeter, laissé pour m</w:t>
            </w:r>
            <w:bookmarkStart w:id="0" w:name="_GoBack"/>
            <w:bookmarkEnd w:id="0"/>
            <w:r w:rsidRPr="00847AF2">
              <w:rPr>
                <w:rFonts w:ascii="Arial" w:hAnsi="Arial" w:cs="Arial"/>
                <w:i/>
                <w:iCs/>
                <w:sz w:val="19"/>
                <w:szCs w:val="19"/>
                <w:lang w:val="fr-FR"/>
              </w:rPr>
              <w:t>ort. Ce n'est que quelques minutes plus tard que quelqu'un m'a récupéré pour me conduire à l'hôpital»</w:t>
            </w:r>
          </w:p>
        </w:tc>
      </w:tr>
      <w:tr w:rsidR="00966656" w:rsidRPr="00847AF2" w:rsidTr="00847AF2">
        <w:tc>
          <w:tcPr>
            <w:tcW w:w="4219" w:type="dxa"/>
          </w:tcPr>
          <w:p w:rsidR="00966656" w:rsidRPr="00847AF2" w:rsidRDefault="00966656" w:rsidP="00847AF2">
            <w:pPr>
              <w:spacing w:after="0" w:line="240" w:lineRule="auto"/>
            </w:pPr>
            <w:r w:rsidRPr="00847AF2">
              <w:rPr>
                <w:noProof/>
                <w:lang w:val="de-DE" w:eastAsia="de-DE"/>
              </w:rPr>
              <w:pict>
                <v:shape id="Image 2" o:spid="_x0000_i1026" type="#_x0000_t75" style="width:210pt;height:163.5pt;visibility:visible">
                  <v:imagedata r:id="rId7" o:title=""/>
                </v:shape>
              </w:pict>
            </w:r>
          </w:p>
        </w:tc>
        <w:tc>
          <w:tcPr>
            <w:tcW w:w="4637" w:type="dxa"/>
          </w:tcPr>
          <w:p w:rsidR="00966656" w:rsidRPr="00847AF2" w:rsidRDefault="00966656" w:rsidP="00847AF2">
            <w:pPr>
              <w:spacing w:after="0" w:line="240" w:lineRule="auto"/>
            </w:pPr>
            <w:r w:rsidRPr="00847AF2">
              <w:rPr>
                <w:rFonts w:ascii="Arial" w:hAnsi="Arial" w:cs="Arial"/>
                <w:b/>
                <w:i/>
                <w:iCs/>
                <w:sz w:val="19"/>
                <w:szCs w:val="19"/>
                <w:lang w:val="fr-FR"/>
              </w:rPr>
              <w:t>Sidya Toure</w:t>
            </w:r>
            <w:r w:rsidRPr="00847AF2">
              <w:rPr>
                <w:rFonts w:ascii="Arial" w:hAnsi="Arial" w:cs="Arial"/>
                <w:i/>
                <w:iCs/>
                <w:sz w:val="19"/>
                <w:szCs w:val="19"/>
                <w:lang w:val="fr-FR"/>
              </w:rPr>
              <w:t xml:space="preserve"> « Nous avons été trimbalés jusqu’à la voiture et on a tenté de nous amener à la clinique Ambroise Paré. Arrivé là-bas, il y a un sous-chef qui a interdit à Tiegboro et à Toumba de nous laisser rentrer, parce qu’il disait que non, il ne fallait pas que l’on nous soigne, il fallait qu’on nous envoie au camp. Nous voilà donc repartis vers le camp, à la dernière minute nous nous sommes retrouvés à la gendarmerie où tout de suite l’ambiance a changé. Et j’entendais ces ‘hordes’ qui nous avaient laissé un peu bien malgré elles à la gendarmerie repartir comme si vraiment on leur avait arraché leur proie. Nous sommes restés à la gendarmerie jusqu’au moment où on nous a transféré à la clinique Pasteur. »</w:t>
            </w:r>
          </w:p>
        </w:tc>
      </w:tr>
      <w:tr w:rsidR="00966656" w:rsidRPr="00847AF2" w:rsidTr="00847AF2">
        <w:tc>
          <w:tcPr>
            <w:tcW w:w="4219" w:type="dxa"/>
          </w:tcPr>
          <w:p w:rsidR="00966656" w:rsidRPr="00847AF2" w:rsidRDefault="00966656" w:rsidP="00847AF2">
            <w:pPr>
              <w:spacing w:after="0" w:line="240" w:lineRule="auto"/>
              <w:rPr>
                <w:noProof/>
                <w:lang w:eastAsia="fr-CA"/>
              </w:rPr>
            </w:pPr>
            <w:r w:rsidRPr="00847AF2">
              <w:rPr>
                <w:noProof/>
                <w:lang w:val="de-DE" w:eastAsia="de-DE"/>
              </w:rPr>
              <w:pict>
                <v:shape id="Image 4" o:spid="_x0000_i1027" type="#_x0000_t75" style="width:210pt;height:85.5pt;visibility:visible">
                  <v:imagedata r:id="rId8" o:title=""/>
                </v:shape>
              </w:pict>
            </w:r>
          </w:p>
        </w:tc>
        <w:tc>
          <w:tcPr>
            <w:tcW w:w="4637" w:type="dxa"/>
          </w:tcPr>
          <w:p w:rsidR="00966656" w:rsidRPr="00847AF2" w:rsidRDefault="00966656" w:rsidP="00847AF2">
            <w:pPr>
              <w:spacing w:after="0" w:line="240" w:lineRule="auto"/>
              <w:rPr>
                <w:rFonts w:ascii="Arial" w:hAnsi="Arial" w:cs="Arial"/>
                <w:b/>
                <w:i/>
                <w:iCs/>
                <w:sz w:val="19"/>
                <w:szCs w:val="19"/>
                <w:lang w:val="fr-FR"/>
              </w:rPr>
            </w:pPr>
            <w:r w:rsidRPr="00847AF2">
              <w:rPr>
                <w:rFonts w:ascii="Arial" w:hAnsi="Arial" w:cs="Arial"/>
                <w:sz w:val="19"/>
                <w:szCs w:val="19"/>
                <w:lang w:val="fr-FR"/>
              </w:rPr>
              <w:t xml:space="preserve">Deux hommes sont particulièrement énervés à son sujet : « </w:t>
            </w:r>
            <w:r w:rsidRPr="00847AF2">
              <w:rPr>
                <w:rFonts w:ascii="Arial" w:hAnsi="Arial" w:cs="Arial"/>
                <w:i/>
                <w:iCs/>
                <w:sz w:val="19"/>
                <w:szCs w:val="19"/>
                <w:lang w:val="fr-FR"/>
              </w:rPr>
              <w:t xml:space="preserve">l’un des deux bérets rouges qui s’acharnaient sur moi a dit ‘toi, on te cherchait depuis longtemps. Tu nous a fait trop de mal. Aujourd’hui je vais te tirer deux balles dans la tête. Son copain dit ‘non, ça serait simple. Il ne faut pas lui tirer deux balles dans la tête, il faut l’égorger’. » </w:t>
            </w:r>
            <w:r w:rsidRPr="00847AF2">
              <w:rPr>
                <w:rFonts w:ascii="Arial" w:hAnsi="Arial" w:cs="Arial"/>
                <w:b/>
                <w:i/>
                <w:iCs/>
                <w:sz w:val="19"/>
                <w:szCs w:val="19"/>
                <w:lang w:val="fr-FR"/>
              </w:rPr>
              <w:t>Jean Marie Doré</w:t>
            </w:r>
          </w:p>
        </w:tc>
      </w:tr>
      <w:tr w:rsidR="00966656" w:rsidRPr="00847AF2" w:rsidTr="00847AF2">
        <w:tc>
          <w:tcPr>
            <w:tcW w:w="4219" w:type="dxa"/>
          </w:tcPr>
          <w:p w:rsidR="00966656" w:rsidRPr="00847AF2" w:rsidRDefault="00966656" w:rsidP="00847AF2">
            <w:pPr>
              <w:spacing w:after="0" w:line="240" w:lineRule="auto"/>
            </w:pPr>
            <w:r w:rsidRPr="00847AF2">
              <w:rPr>
                <w:noProof/>
                <w:lang w:val="de-DE" w:eastAsia="de-DE"/>
              </w:rPr>
              <w:pict>
                <v:shape id="Image 1" o:spid="_x0000_i1028" type="#_x0000_t75" style="width:204pt;height:140.25pt;visibility:visible">
                  <v:imagedata r:id="rId9" o:title=""/>
                </v:shape>
              </w:pict>
            </w:r>
          </w:p>
        </w:tc>
        <w:tc>
          <w:tcPr>
            <w:tcW w:w="4637" w:type="dxa"/>
          </w:tcPr>
          <w:p w:rsidR="00966656" w:rsidRPr="00847AF2" w:rsidRDefault="00966656" w:rsidP="00847AF2">
            <w:pPr>
              <w:spacing w:after="0" w:line="240" w:lineRule="auto"/>
            </w:pPr>
            <w:r w:rsidRPr="00847AF2">
              <w:rPr>
                <w:rFonts w:ascii="Arial" w:hAnsi="Arial" w:cs="Arial"/>
                <w:b/>
                <w:i/>
                <w:iCs/>
                <w:sz w:val="19"/>
                <w:szCs w:val="19"/>
                <w:lang w:val="fr-FR"/>
              </w:rPr>
              <w:t>François Fall</w:t>
            </w:r>
            <w:r w:rsidRPr="00847AF2">
              <w:rPr>
                <w:rFonts w:ascii="Arial" w:hAnsi="Arial" w:cs="Arial"/>
                <w:i/>
                <w:iCs/>
                <w:sz w:val="19"/>
                <w:szCs w:val="19"/>
                <w:lang w:val="fr-FR"/>
              </w:rPr>
              <w:t xml:space="preserve"> « Ils nous ont traînés jusque dans la rue pour nous embarquer, pour nous amener d’abord dans une clinique. Nous étions conduits par le lieutenant Toumba qui est l’aide de camp du chef de l’Etat. Le commandant Tiegboro était présent. Et lorsque nous avons été amenés à la clinique Ambroise Paré pour recevoir les premiers soins puisque tout le monde saignait, alors le neveu du président, Siba [Siba Théodore Kourouma] s’est levé avec une grenade. Il a dit que si on introduisait ces ‘traîtres’ - parce qu’il nous appelait ‘traîtres’ – il allait faire exploser toute la clinique avec la grenade. Sous les yeux de Toumba et de Tiegboro. »</w:t>
            </w:r>
          </w:p>
        </w:tc>
      </w:tr>
    </w:tbl>
    <w:p w:rsidR="00966656" w:rsidRDefault="00966656" w:rsidP="0080232D"/>
    <w:p w:rsidR="00966656" w:rsidRDefault="00966656" w:rsidP="0080232D">
      <w:pPr>
        <w:rPr>
          <w:b/>
        </w:rPr>
      </w:pPr>
    </w:p>
    <w:p w:rsidR="00966656" w:rsidRDefault="00966656" w:rsidP="0080232D">
      <w:pPr>
        <w:rPr>
          <w:b/>
        </w:rPr>
      </w:pPr>
    </w:p>
    <w:p w:rsidR="00966656" w:rsidRDefault="00966656" w:rsidP="0080232D">
      <w:pPr>
        <w:rPr>
          <w:b/>
        </w:rPr>
      </w:pPr>
      <w:r w:rsidRPr="0062236A">
        <w:rPr>
          <w:b/>
        </w:rPr>
        <w:t>La junte militaire au pouvoir aux abois…………………</w:t>
      </w:r>
    </w:p>
    <w:tbl>
      <w:tblPr>
        <w:tblW w:w="8916" w:type="dxa"/>
        <w:tblLook w:val="00A0"/>
      </w:tblPr>
      <w:tblGrid>
        <w:gridCol w:w="4458"/>
        <w:gridCol w:w="4458"/>
      </w:tblGrid>
      <w:tr w:rsidR="00966656" w:rsidRPr="00847AF2" w:rsidTr="00847AF2">
        <w:trPr>
          <w:trHeight w:val="1884"/>
        </w:trPr>
        <w:tc>
          <w:tcPr>
            <w:tcW w:w="4458" w:type="dxa"/>
          </w:tcPr>
          <w:p w:rsidR="00966656" w:rsidRPr="00847AF2" w:rsidRDefault="00966656" w:rsidP="00847AF2">
            <w:pPr>
              <w:spacing w:after="0" w:line="240" w:lineRule="auto"/>
              <w:rPr>
                <w:b/>
              </w:rPr>
            </w:pPr>
            <w:r w:rsidRPr="00847AF2">
              <w:rPr>
                <w:b/>
                <w:noProof/>
                <w:lang w:val="de-DE" w:eastAsia="de-DE"/>
              </w:rPr>
              <w:pict>
                <v:shape id="Image 5" o:spid="_x0000_i1029" type="#_x0000_t75" style="width:199.5pt;height:93pt;visibility:visible">
                  <v:imagedata r:id="rId10" o:title=""/>
                </v:shape>
              </w:pict>
            </w:r>
          </w:p>
        </w:tc>
        <w:tc>
          <w:tcPr>
            <w:tcW w:w="4458" w:type="dxa"/>
          </w:tcPr>
          <w:p w:rsidR="00966656" w:rsidRPr="00847AF2" w:rsidRDefault="00966656" w:rsidP="00847AF2">
            <w:pPr>
              <w:spacing w:after="0" w:line="240" w:lineRule="auto"/>
              <w:rPr>
                <w:rFonts w:ascii="Arial" w:hAnsi="Arial" w:cs="Arial"/>
                <w:b/>
                <w:i/>
                <w:iCs/>
                <w:sz w:val="19"/>
                <w:szCs w:val="19"/>
                <w:lang w:val="fr-FR"/>
              </w:rPr>
            </w:pPr>
            <w:r w:rsidRPr="00847AF2">
              <w:rPr>
                <w:rFonts w:ascii="Arial" w:hAnsi="Arial" w:cs="Arial"/>
                <w:i/>
                <w:iCs/>
                <w:sz w:val="19"/>
                <w:szCs w:val="19"/>
                <w:lang w:val="fr-FR"/>
              </w:rPr>
              <w:t xml:space="preserve">« Cette manifestation allait m’emporter. Parce que c’est le plan qui a été fait. Il fallait que toute la capitale se soulève, que les militaires participent à ce mouvement. Et s’il y a eu ce carnage, c’est que les leaders sont à la base [de ce qui s’est passé]. Parce que pour eux il faut obligatoirement le pouvoir. » </w:t>
            </w:r>
            <w:r w:rsidRPr="00847AF2">
              <w:rPr>
                <w:rFonts w:ascii="Arial" w:hAnsi="Arial" w:cs="Arial"/>
                <w:b/>
                <w:i/>
                <w:iCs/>
                <w:sz w:val="19"/>
                <w:szCs w:val="19"/>
                <w:lang w:val="fr-FR"/>
              </w:rPr>
              <w:t>Dadis Camara, Chef de la Junte militaire au pouvoir</w:t>
            </w:r>
          </w:p>
          <w:p w:rsidR="00966656" w:rsidRPr="00847AF2" w:rsidRDefault="00966656" w:rsidP="00847AF2">
            <w:pPr>
              <w:spacing w:after="0" w:line="240" w:lineRule="auto"/>
              <w:rPr>
                <w:b/>
              </w:rPr>
            </w:pPr>
          </w:p>
        </w:tc>
      </w:tr>
      <w:tr w:rsidR="00966656" w:rsidRPr="00847AF2" w:rsidTr="00847AF2">
        <w:trPr>
          <w:trHeight w:val="2401"/>
        </w:trPr>
        <w:tc>
          <w:tcPr>
            <w:tcW w:w="8915" w:type="dxa"/>
            <w:gridSpan w:val="2"/>
          </w:tcPr>
          <w:p w:rsidR="00966656" w:rsidRPr="00847AF2" w:rsidRDefault="00966656" w:rsidP="00847AF2">
            <w:pPr>
              <w:shd w:val="clear" w:color="auto" w:fill="FFFFFF"/>
              <w:spacing w:after="285" w:line="240" w:lineRule="auto"/>
              <w:rPr>
                <w:rFonts w:ascii="Arial" w:hAnsi="Arial" w:cs="Arial"/>
                <w:i/>
                <w:iCs/>
                <w:sz w:val="19"/>
                <w:szCs w:val="19"/>
                <w:lang w:val="fr-FR" w:eastAsia="fr-CA"/>
              </w:rPr>
            </w:pPr>
            <w:r w:rsidRPr="00847AF2">
              <w:rPr>
                <w:rFonts w:ascii="Arial" w:hAnsi="Arial" w:cs="Arial"/>
                <w:i/>
                <w:iCs/>
                <w:sz w:val="19"/>
                <w:szCs w:val="19"/>
                <w:lang w:val="fr-FR" w:eastAsia="fr-CA"/>
              </w:rPr>
              <w:t>« Il y a eu tellement de morts, qu'on ne pouvait même pas les compter. J'en ai eu des vertiges, franchement, des vertiges. Il y a eu 160, 180 morts...je ne peux même pas vous dire combien de cadavres. Et je sais que dans la nuit du lundi, ils nous ont dit d’aller récupérer les corps. On en a récupéré quarante-sept, qui ont été enfouis, mais je ne peux vraiment pas vous dire où exactement »</w:t>
            </w:r>
          </w:p>
          <w:p w:rsidR="00966656" w:rsidRPr="00847AF2" w:rsidRDefault="00966656" w:rsidP="00847AF2">
            <w:pPr>
              <w:shd w:val="clear" w:color="auto" w:fill="FFFFFF"/>
              <w:spacing w:after="285" w:line="240" w:lineRule="auto"/>
              <w:rPr>
                <w:rFonts w:ascii="Arial" w:hAnsi="Arial" w:cs="Arial"/>
                <w:b/>
                <w:bCs/>
                <w:i/>
                <w:iCs/>
                <w:sz w:val="19"/>
                <w:szCs w:val="19"/>
                <w:lang w:val="fr-FR" w:eastAsia="fr-CA"/>
              </w:rPr>
            </w:pPr>
            <w:r w:rsidRPr="00847AF2">
              <w:rPr>
                <w:rFonts w:ascii="Arial" w:hAnsi="Arial" w:cs="Arial"/>
                <w:b/>
                <w:bCs/>
                <w:i/>
                <w:iCs/>
                <w:sz w:val="19"/>
                <w:szCs w:val="19"/>
                <w:lang w:val="fr-FR" w:eastAsia="fr-CA"/>
              </w:rPr>
              <w:t xml:space="preserve">« </w:t>
            </w:r>
            <w:r w:rsidRPr="00847AF2">
              <w:rPr>
                <w:rFonts w:ascii="Arial" w:hAnsi="Arial" w:cs="Arial"/>
                <w:i/>
                <w:iCs/>
                <w:sz w:val="19"/>
                <w:szCs w:val="19"/>
                <w:lang w:val="fr-FR" w:eastAsia="fr-CA"/>
              </w:rPr>
              <w:t>C’est la gendarmerie qui était d’abord concernée, mais comme elle ne s'est pas entendue avec les opposants, nous avons reçu l'ordre d’aller mater cette opposition, que nos chefs ont qualifiée d’indisciplinée. Nous y sommes allés. J'en faisais partie. Nous ne pouvions pas refuser les ordres à savoir, aller mater les opposants, leur faire comprendre qu’il n’y a qu’une seule autorité en Guinée et leur donner une leçon.»</w:t>
            </w:r>
            <w:r w:rsidRPr="00847AF2">
              <w:rPr>
                <w:rFonts w:ascii="Arial" w:hAnsi="Arial" w:cs="Arial"/>
                <w:b/>
                <w:i/>
                <w:iCs/>
                <w:sz w:val="19"/>
                <w:szCs w:val="19"/>
                <w:lang w:val="fr-FR" w:eastAsia="fr-CA"/>
              </w:rPr>
              <w:t>Un bérêt rouge ayant participé au massacre</w:t>
            </w:r>
          </w:p>
        </w:tc>
      </w:tr>
    </w:tbl>
    <w:p w:rsidR="00966656" w:rsidRDefault="00966656" w:rsidP="0080232D">
      <w:pPr>
        <w:rPr>
          <w:b/>
        </w:rPr>
      </w:pPr>
      <w:r>
        <w:rPr>
          <w:b/>
        </w:rPr>
        <w:t>Ce jour-là, la Guinée toute entière a dit : «plus jamais cela»!</w:t>
      </w:r>
    </w:p>
    <w:p w:rsidR="00966656" w:rsidRPr="00331E5B" w:rsidRDefault="00966656" w:rsidP="0080232D">
      <w:pPr>
        <w:rPr>
          <w:b/>
        </w:rPr>
      </w:pPr>
      <w:r w:rsidRPr="00331E5B">
        <w:t xml:space="preserve">Du forum des forces vives de Guinée </w:t>
      </w:r>
      <w:r>
        <w:t xml:space="preserve">ayant organisé la manifestation du 28 Septembre 2009 et </w:t>
      </w:r>
      <w:r w:rsidRPr="00331E5B">
        <w:t>constitué des partis politiques, des centrales syndicales et des ONGs de droits de l’homme</w:t>
      </w:r>
      <w:r w:rsidRPr="00331E5B">
        <w:rPr>
          <w:b/>
        </w:rPr>
        <w:t>, seul le dernier groupe</w:t>
      </w:r>
      <w:r w:rsidRPr="00331E5B">
        <w:rPr>
          <w:rStyle w:val="FootnoteReference"/>
          <w:b/>
        </w:rPr>
        <w:footnoteReference w:id="3"/>
      </w:r>
      <w:r w:rsidRPr="00331E5B">
        <w:rPr>
          <w:b/>
        </w:rPr>
        <w:t xml:space="preserve"> continue à réclamer justice pour les victimes de ces atrocités…..</w:t>
      </w:r>
    </w:p>
    <w:p w:rsidR="00966656" w:rsidRDefault="00966656" w:rsidP="0080232D"/>
    <w:p w:rsidR="00966656" w:rsidRDefault="00966656" w:rsidP="0080232D">
      <w:pPr>
        <w:rPr>
          <w:b/>
          <w:i/>
        </w:rPr>
      </w:pPr>
      <w:r>
        <w:rPr>
          <w:b/>
          <w:i/>
        </w:rPr>
        <w:t>Malgré</w:t>
      </w:r>
      <w:r w:rsidRPr="000A3CEC">
        <w:rPr>
          <w:b/>
          <w:i/>
        </w:rPr>
        <w:t xml:space="preserve"> toutes </w:t>
      </w:r>
      <w:r>
        <w:rPr>
          <w:b/>
          <w:i/>
        </w:rPr>
        <w:t xml:space="preserve">ses </w:t>
      </w:r>
      <w:r w:rsidRPr="000A3CEC">
        <w:rPr>
          <w:b/>
          <w:i/>
        </w:rPr>
        <w:t xml:space="preserve">déclarations, la classe politique Guinéenne semble avoir oublié ces victimes. </w:t>
      </w:r>
    </w:p>
    <w:p w:rsidR="00966656" w:rsidRPr="000A3CEC" w:rsidRDefault="00966656" w:rsidP="0080232D">
      <w:pPr>
        <w:rPr>
          <w:b/>
        </w:rPr>
      </w:pPr>
      <w:r>
        <w:rPr>
          <w:b/>
          <w:i/>
        </w:rPr>
        <w:t>Pire</w:t>
      </w:r>
      <w:r w:rsidRPr="000A3CEC">
        <w:rPr>
          <w:b/>
          <w:i/>
        </w:rPr>
        <w:t>, la population guinéenne n’en fa</w:t>
      </w:r>
      <w:r>
        <w:rPr>
          <w:b/>
          <w:i/>
        </w:rPr>
        <w:t>it</w:t>
      </w:r>
      <w:r w:rsidRPr="000A3CEC">
        <w:rPr>
          <w:b/>
          <w:i/>
        </w:rPr>
        <w:t xml:space="preserve"> plus grand cas</w:t>
      </w:r>
      <w:r>
        <w:rPr>
          <w:b/>
          <w:i/>
        </w:rPr>
        <w:t>…..</w:t>
      </w:r>
    </w:p>
    <w:p w:rsidR="00966656" w:rsidRPr="006E4CA0" w:rsidRDefault="00966656" w:rsidP="006B12D5">
      <w:pPr>
        <w:rPr>
          <w:i/>
        </w:rPr>
      </w:pPr>
      <w:r w:rsidRPr="006E4CA0">
        <w:rPr>
          <w:i/>
        </w:rPr>
        <w:t>Le 21 décembre 2010, la junte militaire est remplacée par un gouvernement civil issu du forum des forces vives.</w:t>
      </w:r>
    </w:p>
    <w:p w:rsidR="00966656" w:rsidRDefault="00966656" w:rsidP="0080232D">
      <w:pPr>
        <w:rPr>
          <w:b/>
        </w:rPr>
      </w:pPr>
    </w:p>
    <w:p w:rsidR="00966656" w:rsidRPr="00392B6A" w:rsidRDefault="00966656" w:rsidP="00392B6A">
      <w:pPr>
        <w:rPr>
          <w:b/>
          <w:i/>
        </w:rPr>
      </w:pPr>
      <w:r w:rsidRPr="00392B6A">
        <w:rPr>
          <w:b/>
          <w:i/>
        </w:rPr>
        <w:t>3 ans plus tard, toujours aucune condamnation des bourreaux. Certains occupent encore des responsabilités au sein de l’administration guinéenne et de l’armée.</w:t>
      </w:r>
    </w:p>
    <w:p w:rsidR="00966656" w:rsidRDefault="00966656" w:rsidP="0080232D">
      <w:pPr>
        <w:rPr>
          <w:b/>
        </w:rPr>
      </w:pPr>
    </w:p>
    <w:p w:rsidR="00966656" w:rsidRDefault="00966656" w:rsidP="0080232D">
      <w:pPr>
        <w:rPr>
          <w:b/>
        </w:rPr>
      </w:pPr>
    </w:p>
    <w:p w:rsidR="00966656" w:rsidRDefault="00966656" w:rsidP="0080232D">
      <w:pPr>
        <w:rPr>
          <w:b/>
        </w:rPr>
      </w:pPr>
    </w:p>
    <w:p w:rsidR="00966656" w:rsidRDefault="00966656" w:rsidP="0080232D">
      <w:pPr>
        <w:rPr>
          <w:b/>
        </w:rPr>
      </w:pPr>
      <w:r>
        <w:rPr>
          <w:b/>
        </w:rPr>
        <w:t>Parce qu’ils méritent qu’on se souvienne d’euxpour le sacrificequ’ils ont fait à l’édification d’une démocratie en Guinée, rappelons leurs noms à la mémoire collective :</w:t>
      </w:r>
    </w:p>
    <w:tbl>
      <w:tblPr>
        <w:tblW w:w="0" w:type="auto"/>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371"/>
        <w:gridCol w:w="1155"/>
        <w:gridCol w:w="2019"/>
        <w:gridCol w:w="406"/>
        <w:gridCol w:w="1406"/>
        <w:gridCol w:w="1479"/>
        <w:gridCol w:w="1864"/>
      </w:tblGrid>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jc w:val="center"/>
              <w:rPr>
                <w:i/>
                <w:iCs/>
                <w:lang w:eastAsia="fr-CA"/>
              </w:rPr>
            </w:pPr>
            <w:r w:rsidRPr="00847AF2">
              <w:rPr>
                <w:i/>
                <w:iCs/>
                <w:lang w:eastAsia="fr-CA"/>
              </w:rPr>
              <w:t>No.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jc w:val="center"/>
              <w:rPr>
                <w:i/>
                <w:iCs/>
                <w:lang w:eastAsia="fr-CA"/>
              </w:rPr>
            </w:pPr>
            <w:r w:rsidRPr="00847AF2">
              <w:rPr>
                <w:i/>
                <w:iCs/>
                <w:lang w:eastAsia="fr-CA"/>
              </w:rPr>
              <w:t>Nom</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jc w:val="center"/>
              <w:rPr>
                <w:i/>
                <w:iCs/>
                <w:lang w:eastAsia="fr-CA"/>
              </w:rPr>
            </w:pPr>
            <w:r w:rsidRPr="00847AF2">
              <w:rPr>
                <w:i/>
                <w:iCs/>
                <w:lang w:eastAsia="fr-CA"/>
              </w:rPr>
              <w:t>Prénoms</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jc w:val="center"/>
              <w:rPr>
                <w:i/>
                <w:iCs/>
                <w:lang w:eastAsia="fr-CA"/>
              </w:rPr>
            </w:pPr>
            <w:r w:rsidRPr="00847AF2">
              <w:rPr>
                <w:i/>
                <w:iCs/>
                <w:lang w:eastAsia="fr-CA"/>
              </w:rPr>
              <w:t>Age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jc w:val="center"/>
              <w:rPr>
                <w:i/>
                <w:iCs/>
                <w:lang w:eastAsia="fr-CA"/>
              </w:rPr>
            </w:pPr>
            <w:r w:rsidRPr="00847AF2">
              <w:rPr>
                <w:i/>
                <w:iCs/>
                <w:lang w:eastAsia="fr-CA"/>
              </w:rPr>
              <w:t>Occupation</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jc w:val="center"/>
              <w:rPr>
                <w:i/>
                <w:iCs/>
                <w:lang w:eastAsia="fr-CA"/>
              </w:rPr>
            </w:pPr>
            <w:r w:rsidRPr="00847AF2">
              <w:rPr>
                <w:i/>
                <w:iCs/>
                <w:lang w:eastAsia="fr-CA"/>
              </w:rPr>
              <w:t>Adresse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jc w:val="center"/>
              <w:rPr>
                <w:i/>
                <w:iCs/>
                <w:lang w:eastAsia="fr-CA"/>
              </w:rPr>
            </w:pPr>
            <w:r w:rsidRPr="00847AF2">
              <w:rPr>
                <w:i/>
                <w:iCs/>
                <w:lang w:eastAsia="fr-CA"/>
              </w:rPr>
              <w:t>Sort</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Saikou Amadou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Commerçant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Khabitaya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Amadou Korka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Elhadj Ibrahima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Elhadj Ibrahima SoryGuisum</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Tailleur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Bellevue-Ecole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Tué par balles, corps récupéré le 04/10/09 </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Ibrahima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Mamadou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Dixinn</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“Mamma”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Bellevue-Ecole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Tôlier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 2</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Mécanien-tôlier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 Minière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Tôlier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Dixinn</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Hafia-Minière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Djouma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Sanoussy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Dixinn-Centre-II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Sanoussy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Dixinn-Centre-II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Saidou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Lambanji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Souaibou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Sangoyah-Marché</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Thierno 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Thierno Amadou Toubou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Baldé</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Mamadou Bobo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Chauffeur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Simbaya-Gare-Bantounka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Etranglé</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Baldé</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Hassimiou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Coup brisé,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Abdoulaye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Mécanicien</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Yimbaya-Ecole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Algassimou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Hafia-Minière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Bellevue-Marché</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Amadou Oury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Kényen</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Amadou Oury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Commerçant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Kényen</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Amadou Oury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Commerçant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Kountia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Boubacar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Bellevue-Ecole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Ibrahima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Soudeur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Soloprimo</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Ibrahima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Dioudé</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Dar-es-Salam</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Sadialiou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Sadialiou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03/10/09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Mamadou Samba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Hafia-Mosquée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Taibou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Sadialiou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ThiernoMikailaNobé</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Commerçant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Khabitaya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Torturé à mort,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ThiernoMikaillou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Carrière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ThiernoSalmane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Commerçant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Khabitaya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Relâché</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Barry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TiernoMikailou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Lambanji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 perdue,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Camara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Abdourahim</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Chauffeur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Touguiwondy</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Conté</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Enseignant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Lambanji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 perdue,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Abdoulaye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Bantounka-II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Abdoulaye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Abdourahmane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Blessé par balles, hospitalisé à Donka, sorti le 23/10/09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Aboubacar Sidy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Tailleur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Simbaya-Gare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AissatouDalanda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Marchande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Wanidara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Tuée,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AïssatouDalanda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Ménagère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Simbaya-CBK</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Disparue</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Algassimou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Etudiant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Alhasane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Chauffeur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Dabondy-III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02/10/09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Bellevue-Ecole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03/10/09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Soloprimo</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Dar-es-Salam</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Commerçant imp./exp.</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Hafia-Minière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Alpha 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Mécanicien</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Dixinn-Gare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Hamdallaye-I </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Amadou Bella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Hamdallaye-II </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Bilguissa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Hafia-Mosquée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Disparue</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Boubacar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Mecanicien</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Sangoyah-Marché</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Boubacar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Tailleur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Khabitaya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Cellou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Chauffeur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Fatoumata Binta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Ménagère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Dar-es-Salam-II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Disparue</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Hawa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Etudiante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Sequestrée, tuée,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Hawaou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Etudiant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Hafia-Mosquée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Mahmoudou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Bellevue-Ecole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Maladho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Hafia-Mosquée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Mamadou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Mamadou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Commerçant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Bellevue-Ecole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Laho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Transporteur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Dar-es-Salam-II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Laho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Locataire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Mamadou Lamine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Lambanji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 perdue,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Micka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Mikailou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Mécanicien</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OuryKoubia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Commerçant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 Minière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Souabou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Khabitaya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Souaibou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79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Mamoudou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Bellevue-Ecole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Mamoudou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60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Bellevue-Marché</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Moussa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Moussa Djéliba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Oumar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Chauffeur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Carrière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au couteau,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Ousmane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Hafia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Mort,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Ousmane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Boussoura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 perdue,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Souaibou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Elève</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Thierno Abdoulaye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Thierno Abdoulaye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54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89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Thierno 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Thierno 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 le 04/10/09</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91</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Thierno Mamadou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Etudiant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Khabitaya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Relaché</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Diallo</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Tierno 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22</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Lambanji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 perdue,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93</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Doumbouya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Boubacar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17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Etudiant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Simbaya-Gare-Bantounka</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récupéré</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Keita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Oury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Hamdallaye-I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Mara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Aboubacar Sidiki</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24</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Etudiant</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Simbaya-Gare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96</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Soumah</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Ibrahima Sory</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39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Pharmacien</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Matam</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97</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Sow</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ElhadjLamarana</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40</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Sonfonia-Gare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98</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Sow</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 xml:space="preserve">Mamadou </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Sonfonia-Gare</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Disparu</w:t>
            </w:r>
          </w:p>
        </w:tc>
      </w:tr>
      <w:tr w:rsidR="00966656" w:rsidRPr="00847AF2" w:rsidTr="00003B0D">
        <w:tc>
          <w:tcPr>
            <w:tcW w:w="0" w:type="auto"/>
            <w:tcBorders>
              <w:top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99</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Sow</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Mamadou Aliou</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45</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Vendeur</w:t>
            </w:r>
          </w:p>
        </w:tc>
        <w:tc>
          <w:tcPr>
            <w:tcW w:w="0" w:type="auto"/>
            <w:tcBorders>
              <w:top w:val="outset" w:sz="6" w:space="0" w:color="auto"/>
              <w:left w:val="outset" w:sz="6" w:space="0" w:color="auto"/>
              <w:bottom w:val="outset" w:sz="6" w:space="0" w:color="auto"/>
              <w:right w:val="outset" w:sz="6" w:space="0" w:color="auto"/>
            </w:tcBorders>
            <w:vAlign w:val="center"/>
          </w:tcPr>
          <w:p w:rsidR="00966656" w:rsidRPr="00847AF2" w:rsidRDefault="00966656" w:rsidP="00003B0D">
            <w:pPr>
              <w:spacing w:after="0" w:line="240" w:lineRule="auto"/>
              <w:rPr>
                <w:lang w:eastAsia="fr-CA"/>
              </w:rPr>
            </w:pPr>
            <w:r w:rsidRPr="00847AF2">
              <w:rPr>
                <w:lang w:eastAsia="fr-CA"/>
              </w:rPr>
              <w:t>Koloma-I</w:t>
            </w:r>
          </w:p>
        </w:tc>
        <w:tc>
          <w:tcPr>
            <w:tcW w:w="0" w:type="auto"/>
            <w:tcBorders>
              <w:top w:val="outset" w:sz="6" w:space="0" w:color="auto"/>
              <w:left w:val="outset" w:sz="6" w:space="0" w:color="auto"/>
              <w:bottom w:val="outset" w:sz="6" w:space="0" w:color="auto"/>
            </w:tcBorders>
            <w:vAlign w:val="center"/>
          </w:tcPr>
          <w:p w:rsidR="00966656" w:rsidRPr="00847AF2" w:rsidRDefault="00966656" w:rsidP="00003B0D">
            <w:pPr>
              <w:spacing w:after="0" w:line="240" w:lineRule="auto"/>
              <w:rPr>
                <w:lang w:eastAsia="fr-CA"/>
              </w:rPr>
            </w:pPr>
            <w:r w:rsidRPr="00847AF2">
              <w:rPr>
                <w:lang w:eastAsia="fr-CA"/>
              </w:rPr>
              <w:t>Tué par balles, corps disparu</w:t>
            </w:r>
          </w:p>
        </w:tc>
      </w:tr>
    </w:tbl>
    <w:p w:rsidR="00966656" w:rsidRPr="002C22E2" w:rsidRDefault="00966656" w:rsidP="0080232D">
      <w:pPr>
        <w:rPr>
          <w:i/>
        </w:rPr>
      </w:pPr>
      <w:r>
        <w:rPr>
          <w:i/>
        </w:rPr>
        <w:t>Il existe certainement d’</w:t>
      </w:r>
      <w:r w:rsidRPr="002C22E2">
        <w:rPr>
          <w:i/>
        </w:rPr>
        <w:t xml:space="preserve">autres victimes </w:t>
      </w:r>
      <w:r>
        <w:rPr>
          <w:i/>
        </w:rPr>
        <w:t xml:space="preserve">qui </w:t>
      </w:r>
      <w:r w:rsidRPr="002C22E2">
        <w:rPr>
          <w:i/>
        </w:rPr>
        <w:t>n’ont malheureusement pas pu être recensées.</w:t>
      </w:r>
    </w:p>
    <w:p w:rsidR="00966656" w:rsidRDefault="00966656" w:rsidP="0080232D">
      <w:pPr>
        <w:rPr>
          <w:b/>
        </w:rPr>
      </w:pPr>
    </w:p>
    <w:p w:rsidR="00966656" w:rsidRDefault="00966656" w:rsidP="0080232D">
      <w:pPr>
        <w:rPr>
          <w:b/>
        </w:rPr>
      </w:pPr>
      <w:r>
        <w:rPr>
          <w:b/>
        </w:rPr>
        <w:t>Malgré le passage à un régime civil en 2010, des guinéens sont encore tués et emprisonnés lors de manifestations populaires en Guinée; on dénombre plus d’une vingtaine de victimes à ce jour……..</w:t>
      </w:r>
    </w:p>
    <w:p w:rsidR="00966656" w:rsidRDefault="00966656" w:rsidP="0080232D">
      <w:pPr>
        <w:rPr>
          <w:b/>
        </w:rPr>
      </w:pPr>
    </w:p>
    <w:p w:rsidR="00966656" w:rsidRDefault="00966656" w:rsidP="0080232D">
      <w:pPr>
        <w:rPr>
          <w:b/>
        </w:rPr>
      </w:pPr>
      <w:r>
        <w:rPr>
          <w:b/>
        </w:rPr>
        <w:t>Ne les OUBLIONS PAS.</w:t>
      </w:r>
    </w:p>
    <w:p w:rsidR="00966656" w:rsidRDefault="00966656" w:rsidP="0080232D">
      <w:pPr>
        <w:rPr>
          <w:b/>
        </w:rPr>
      </w:pPr>
    </w:p>
    <w:p w:rsidR="00966656" w:rsidRDefault="00966656" w:rsidP="0080232D">
      <w:pPr>
        <w:rPr>
          <w:b/>
        </w:rPr>
      </w:pPr>
    </w:p>
    <w:p w:rsidR="00966656" w:rsidRDefault="00966656" w:rsidP="0080232D">
      <w:pPr>
        <w:rPr>
          <w:b/>
        </w:rPr>
      </w:pPr>
      <w:r>
        <w:rPr>
          <w:b/>
        </w:rPr>
        <w:t>Fatoumata B.</w:t>
      </w:r>
    </w:p>
    <w:p w:rsidR="00966656" w:rsidRDefault="00966656" w:rsidP="0080232D">
      <w:pPr>
        <w:rPr>
          <w:b/>
        </w:rPr>
      </w:pPr>
      <w:r>
        <w:rPr>
          <w:b/>
        </w:rPr>
        <w:t>Une citoyenne qui avait dit : «Plus jamais cela en République de Guinée»</w:t>
      </w:r>
    </w:p>
    <w:p w:rsidR="00966656" w:rsidRDefault="00966656" w:rsidP="0080232D">
      <w:pPr>
        <w:rPr>
          <w:b/>
        </w:rPr>
      </w:pPr>
    </w:p>
    <w:sectPr w:rsidR="00966656" w:rsidSect="00CA4552">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656" w:rsidRDefault="00966656" w:rsidP="00A424CA">
      <w:pPr>
        <w:spacing w:after="0" w:line="240" w:lineRule="auto"/>
      </w:pPr>
      <w:r>
        <w:separator/>
      </w:r>
    </w:p>
  </w:endnote>
  <w:endnote w:type="continuationSeparator" w:id="1">
    <w:p w:rsidR="00966656" w:rsidRDefault="00966656" w:rsidP="00A424CA">
      <w:pPr>
        <w:spacing w:after="0" w:line="240" w:lineRule="auto"/>
      </w:pPr>
      <w:r>
        <w:continuationSeparator/>
      </w:r>
    </w:p>
  </w:endnote>
  <w:endnote w:id="2">
    <w:p w:rsidR="00966656" w:rsidRDefault="00966656">
      <w:pPr>
        <w:pStyle w:val="EndnoteText"/>
      </w:pPr>
      <w:r>
        <w:rPr>
          <w:rStyle w:val="EndnoteReference"/>
        </w:rPr>
        <w:endnoteRef/>
      </w:r>
      <w:r>
        <w:t xml:space="preserve">  Source : </w:t>
      </w:r>
      <w:hyperlink r:id="rId1" w:history="1">
        <w:r w:rsidRPr="00946B26">
          <w:rPr>
            <w:rStyle w:val="Hyperlink"/>
          </w:rPr>
          <w:t>http://www.webguinee.net/etat/postcolonial/cndd/camara_moussa_dadis/vu_presse/liste-partielle-victimes.html</w:t>
        </w:r>
      </w:hyperlink>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656" w:rsidRDefault="00966656" w:rsidP="00A424CA">
      <w:pPr>
        <w:spacing w:after="0" w:line="240" w:lineRule="auto"/>
      </w:pPr>
      <w:r>
        <w:separator/>
      </w:r>
    </w:p>
  </w:footnote>
  <w:footnote w:type="continuationSeparator" w:id="1">
    <w:p w:rsidR="00966656" w:rsidRDefault="00966656" w:rsidP="00A424CA">
      <w:pPr>
        <w:spacing w:after="0" w:line="240" w:lineRule="auto"/>
      </w:pPr>
      <w:r>
        <w:continuationSeparator/>
      </w:r>
    </w:p>
  </w:footnote>
  <w:footnote w:id="2">
    <w:p w:rsidR="00966656" w:rsidRDefault="00966656">
      <w:pPr>
        <w:pStyle w:val="FootnoteText"/>
      </w:pPr>
      <w:r>
        <w:rPr>
          <w:rStyle w:val="FootnoteReference"/>
        </w:rPr>
        <w:footnoteRef/>
      </w:r>
      <w:r>
        <w:t xml:space="preserve"> Sources : RFI, France 24</w:t>
      </w:r>
    </w:p>
  </w:footnote>
  <w:footnote w:id="3">
    <w:p w:rsidR="00966656" w:rsidRDefault="00966656">
      <w:pPr>
        <w:pStyle w:val="FootnoteText"/>
      </w:pPr>
      <w:r>
        <w:rPr>
          <w:rStyle w:val="FootnoteReference"/>
        </w:rPr>
        <w:footnoteRef/>
      </w:r>
      <w:r>
        <w:t xml:space="preserve"> www.fidh.org/</w:t>
      </w:r>
      <w:r>
        <w:rPr>
          <w:lang w:val="fr-FR"/>
        </w:rPr>
        <w:t xml:space="preserve">Moussa Dadis Camara en Guinée : une occasion pour la justice guinéenne d’avancer dans le dossier du massacre du 28 septembre 2009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299"/>
    <w:rsid w:val="00003B0D"/>
    <w:rsid w:val="00017CE5"/>
    <w:rsid w:val="00070785"/>
    <w:rsid w:val="000A3CEC"/>
    <w:rsid w:val="00112058"/>
    <w:rsid w:val="00163969"/>
    <w:rsid w:val="00193A9F"/>
    <w:rsid w:val="001B7703"/>
    <w:rsid w:val="001E01AC"/>
    <w:rsid w:val="002307C0"/>
    <w:rsid w:val="0024234B"/>
    <w:rsid w:val="002C22E2"/>
    <w:rsid w:val="00307580"/>
    <w:rsid w:val="00312469"/>
    <w:rsid w:val="00331E5B"/>
    <w:rsid w:val="00371F5A"/>
    <w:rsid w:val="003765FF"/>
    <w:rsid w:val="00385DF0"/>
    <w:rsid w:val="00392B6A"/>
    <w:rsid w:val="00443BF0"/>
    <w:rsid w:val="00464088"/>
    <w:rsid w:val="004B1722"/>
    <w:rsid w:val="004D29A2"/>
    <w:rsid w:val="004D2D15"/>
    <w:rsid w:val="004D73F7"/>
    <w:rsid w:val="004E22D1"/>
    <w:rsid w:val="004F3344"/>
    <w:rsid w:val="0053622F"/>
    <w:rsid w:val="00584409"/>
    <w:rsid w:val="005F3E64"/>
    <w:rsid w:val="0062236A"/>
    <w:rsid w:val="00650521"/>
    <w:rsid w:val="006772F8"/>
    <w:rsid w:val="006806FB"/>
    <w:rsid w:val="006A6330"/>
    <w:rsid w:val="006B12D5"/>
    <w:rsid w:val="006B4E94"/>
    <w:rsid w:val="006B52BF"/>
    <w:rsid w:val="006E4CA0"/>
    <w:rsid w:val="00705415"/>
    <w:rsid w:val="00730ED6"/>
    <w:rsid w:val="00773E01"/>
    <w:rsid w:val="007B5EF9"/>
    <w:rsid w:val="0080232D"/>
    <w:rsid w:val="00821CF9"/>
    <w:rsid w:val="0083637E"/>
    <w:rsid w:val="00847AF2"/>
    <w:rsid w:val="008878D6"/>
    <w:rsid w:val="008F1694"/>
    <w:rsid w:val="00926747"/>
    <w:rsid w:val="00927299"/>
    <w:rsid w:val="00946B26"/>
    <w:rsid w:val="00966656"/>
    <w:rsid w:val="009D61DC"/>
    <w:rsid w:val="00A311CB"/>
    <w:rsid w:val="00A424CA"/>
    <w:rsid w:val="00A72539"/>
    <w:rsid w:val="00A85C78"/>
    <w:rsid w:val="00B242D0"/>
    <w:rsid w:val="00B53558"/>
    <w:rsid w:val="00B56DF5"/>
    <w:rsid w:val="00BE33A7"/>
    <w:rsid w:val="00C707E6"/>
    <w:rsid w:val="00C92AC7"/>
    <w:rsid w:val="00CA4552"/>
    <w:rsid w:val="00D02517"/>
    <w:rsid w:val="00D757E0"/>
    <w:rsid w:val="00DF28B2"/>
    <w:rsid w:val="00E622C7"/>
    <w:rsid w:val="00EA1C2F"/>
    <w:rsid w:val="00F26DA2"/>
    <w:rsid w:val="00F55762"/>
    <w:rsid w:val="00F72925"/>
    <w:rsid w:val="00F86492"/>
    <w:rsid w:val="00FD3AC3"/>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52"/>
    <w:pPr>
      <w:spacing w:after="200" w:line="276" w:lineRule="auto"/>
    </w:pPr>
    <w:rPr>
      <w:lang w:val="fr-C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uiPriority w:val="99"/>
    <w:rsid w:val="001B7703"/>
    <w:pPr>
      <w:tabs>
        <w:tab w:val="left" w:pos="1872"/>
      </w:tabs>
      <w:spacing w:after="240" w:line="240" w:lineRule="auto"/>
      <w:ind w:left="1872"/>
    </w:pPr>
    <w:rPr>
      <w:rFonts w:ascii="Arial" w:eastAsia="Times New Roman" w:hAnsi="Arial"/>
      <w:sz w:val="20"/>
      <w:szCs w:val="20"/>
      <w:lang w:val="en-US" w:eastAsia="de-DE"/>
    </w:rPr>
  </w:style>
  <w:style w:type="character" w:customStyle="1" w:styleId="bodyChar">
    <w:name w:val="body Char"/>
    <w:link w:val="body"/>
    <w:uiPriority w:val="99"/>
    <w:locked/>
    <w:rsid w:val="001B7703"/>
    <w:rPr>
      <w:rFonts w:ascii="Arial" w:hAnsi="Arial"/>
      <w:sz w:val="20"/>
      <w:lang w:val="en-US"/>
    </w:rPr>
  </w:style>
  <w:style w:type="table" w:styleId="TableGrid">
    <w:name w:val="Table Grid"/>
    <w:basedOn w:val="TableNormal"/>
    <w:uiPriority w:val="99"/>
    <w:rsid w:val="008878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78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78D6"/>
    <w:rPr>
      <w:rFonts w:ascii="Tahoma" w:hAnsi="Tahoma" w:cs="Tahoma"/>
      <w:sz w:val="16"/>
      <w:szCs w:val="16"/>
    </w:rPr>
  </w:style>
  <w:style w:type="paragraph" w:styleId="EndnoteText">
    <w:name w:val="endnote text"/>
    <w:basedOn w:val="Normal"/>
    <w:link w:val="EndnoteTextChar"/>
    <w:uiPriority w:val="99"/>
    <w:semiHidden/>
    <w:rsid w:val="00A424CA"/>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A424CA"/>
    <w:rPr>
      <w:rFonts w:cs="Times New Roman"/>
      <w:sz w:val="20"/>
      <w:szCs w:val="20"/>
    </w:rPr>
  </w:style>
  <w:style w:type="character" w:styleId="EndnoteReference">
    <w:name w:val="endnote reference"/>
    <w:basedOn w:val="DefaultParagraphFont"/>
    <w:uiPriority w:val="99"/>
    <w:semiHidden/>
    <w:rsid w:val="00A424CA"/>
    <w:rPr>
      <w:rFonts w:cs="Times New Roman"/>
      <w:vertAlign w:val="superscript"/>
    </w:rPr>
  </w:style>
  <w:style w:type="character" w:styleId="Hyperlink">
    <w:name w:val="Hyperlink"/>
    <w:basedOn w:val="DefaultParagraphFont"/>
    <w:uiPriority w:val="99"/>
    <w:rsid w:val="009D61DC"/>
    <w:rPr>
      <w:rFonts w:cs="Times New Roman"/>
      <w:color w:val="0000FF"/>
      <w:u w:val="single"/>
    </w:rPr>
  </w:style>
  <w:style w:type="paragraph" w:styleId="FootnoteText">
    <w:name w:val="footnote text"/>
    <w:basedOn w:val="Normal"/>
    <w:link w:val="FootnoteTextChar"/>
    <w:uiPriority w:val="99"/>
    <w:semiHidden/>
    <w:rsid w:val="00193A9F"/>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193A9F"/>
    <w:rPr>
      <w:rFonts w:cs="Times New Roman"/>
      <w:sz w:val="20"/>
      <w:szCs w:val="20"/>
    </w:rPr>
  </w:style>
  <w:style w:type="character" w:styleId="FootnoteReference">
    <w:name w:val="footnote reference"/>
    <w:basedOn w:val="DefaultParagraphFont"/>
    <w:uiPriority w:val="99"/>
    <w:semiHidden/>
    <w:rsid w:val="00193A9F"/>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742025057">
      <w:marLeft w:val="0"/>
      <w:marRight w:val="0"/>
      <w:marTop w:val="0"/>
      <w:marBottom w:val="0"/>
      <w:divBdr>
        <w:top w:val="none" w:sz="0" w:space="0" w:color="auto"/>
        <w:left w:val="none" w:sz="0" w:space="0" w:color="auto"/>
        <w:bottom w:val="none" w:sz="0" w:space="0" w:color="auto"/>
        <w:right w:val="none" w:sz="0" w:space="0" w:color="auto"/>
      </w:divBdr>
    </w:div>
    <w:div w:id="1742025060">
      <w:marLeft w:val="0"/>
      <w:marRight w:val="0"/>
      <w:marTop w:val="0"/>
      <w:marBottom w:val="0"/>
      <w:divBdr>
        <w:top w:val="none" w:sz="0" w:space="0" w:color="auto"/>
        <w:left w:val="none" w:sz="0" w:space="0" w:color="auto"/>
        <w:bottom w:val="none" w:sz="0" w:space="0" w:color="auto"/>
        <w:right w:val="none" w:sz="0" w:space="0" w:color="auto"/>
      </w:divBdr>
    </w:div>
    <w:div w:id="1742025064">
      <w:marLeft w:val="0"/>
      <w:marRight w:val="0"/>
      <w:marTop w:val="0"/>
      <w:marBottom w:val="0"/>
      <w:divBdr>
        <w:top w:val="none" w:sz="0" w:space="0" w:color="auto"/>
        <w:left w:val="none" w:sz="0" w:space="0" w:color="auto"/>
        <w:bottom w:val="none" w:sz="0" w:space="0" w:color="auto"/>
        <w:right w:val="none" w:sz="0" w:space="0" w:color="auto"/>
      </w:divBdr>
    </w:div>
    <w:div w:id="1742025066">
      <w:marLeft w:val="0"/>
      <w:marRight w:val="150"/>
      <w:marTop w:val="225"/>
      <w:marBottom w:val="0"/>
      <w:divBdr>
        <w:top w:val="none" w:sz="0" w:space="0" w:color="auto"/>
        <w:left w:val="none" w:sz="0" w:space="0" w:color="auto"/>
        <w:bottom w:val="none" w:sz="0" w:space="0" w:color="auto"/>
        <w:right w:val="none" w:sz="0" w:space="0" w:color="auto"/>
      </w:divBdr>
      <w:divsChild>
        <w:div w:id="1742025059">
          <w:marLeft w:val="0"/>
          <w:marRight w:val="0"/>
          <w:marTop w:val="0"/>
          <w:marBottom w:val="0"/>
          <w:divBdr>
            <w:top w:val="none" w:sz="0" w:space="0" w:color="auto"/>
            <w:left w:val="none" w:sz="0" w:space="0" w:color="auto"/>
            <w:bottom w:val="none" w:sz="0" w:space="0" w:color="auto"/>
            <w:right w:val="none" w:sz="0" w:space="0" w:color="auto"/>
          </w:divBdr>
          <w:divsChild>
            <w:div w:id="1742025062">
              <w:marLeft w:val="0"/>
              <w:marRight w:val="0"/>
              <w:marTop w:val="0"/>
              <w:marBottom w:val="0"/>
              <w:divBdr>
                <w:top w:val="none" w:sz="0" w:space="0" w:color="auto"/>
                <w:left w:val="none" w:sz="0" w:space="0" w:color="auto"/>
                <w:bottom w:val="none" w:sz="0" w:space="0" w:color="auto"/>
                <w:right w:val="none" w:sz="0" w:space="0" w:color="auto"/>
              </w:divBdr>
              <w:divsChild>
                <w:div w:id="1742025070">
                  <w:marLeft w:val="0"/>
                  <w:marRight w:val="45"/>
                  <w:marTop w:val="30"/>
                  <w:marBottom w:val="0"/>
                  <w:divBdr>
                    <w:top w:val="none" w:sz="0" w:space="0" w:color="auto"/>
                    <w:left w:val="none" w:sz="0" w:space="0" w:color="auto"/>
                    <w:bottom w:val="none" w:sz="0" w:space="0" w:color="auto"/>
                    <w:right w:val="none" w:sz="0" w:space="0" w:color="auto"/>
                  </w:divBdr>
                  <w:divsChild>
                    <w:div w:id="1742025071">
                      <w:marLeft w:val="0"/>
                      <w:marRight w:val="0"/>
                      <w:marTop w:val="0"/>
                      <w:marBottom w:val="225"/>
                      <w:divBdr>
                        <w:top w:val="none" w:sz="0" w:space="0" w:color="auto"/>
                        <w:left w:val="none" w:sz="0" w:space="0" w:color="auto"/>
                        <w:bottom w:val="none" w:sz="0" w:space="0" w:color="auto"/>
                        <w:right w:val="none" w:sz="0" w:space="0" w:color="auto"/>
                      </w:divBdr>
                      <w:divsChild>
                        <w:div w:id="17420250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025068">
      <w:marLeft w:val="0"/>
      <w:marRight w:val="0"/>
      <w:marTop w:val="0"/>
      <w:marBottom w:val="0"/>
      <w:divBdr>
        <w:top w:val="none" w:sz="0" w:space="0" w:color="auto"/>
        <w:left w:val="none" w:sz="0" w:space="0" w:color="auto"/>
        <w:bottom w:val="none" w:sz="0" w:space="0" w:color="auto"/>
        <w:right w:val="none" w:sz="0" w:space="0" w:color="auto"/>
      </w:divBdr>
    </w:div>
    <w:div w:id="1742025072">
      <w:marLeft w:val="0"/>
      <w:marRight w:val="150"/>
      <w:marTop w:val="225"/>
      <w:marBottom w:val="0"/>
      <w:divBdr>
        <w:top w:val="none" w:sz="0" w:space="0" w:color="auto"/>
        <w:left w:val="none" w:sz="0" w:space="0" w:color="auto"/>
        <w:bottom w:val="none" w:sz="0" w:space="0" w:color="auto"/>
        <w:right w:val="none" w:sz="0" w:space="0" w:color="auto"/>
      </w:divBdr>
      <w:divsChild>
        <w:div w:id="1742025061">
          <w:marLeft w:val="0"/>
          <w:marRight w:val="0"/>
          <w:marTop w:val="0"/>
          <w:marBottom w:val="0"/>
          <w:divBdr>
            <w:top w:val="none" w:sz="0" w:space="0" w:color="auto"/>
            <w:left w:val="none" w:sz="0" w:space="0" w:color="auto"/>
            <w:bottom w:val="none" w:sz="0" w:space="0" w:color="auto"/>
            <w:right w:val="none" w:sz="0" w:space="0" w:color="auto"/>
          </w:divBdr>
          <w:divsChild>
            <w:div w:id="1742025065">
              <w:marLeft w:val="0"/>
              <w:marRight w:val="0"/>
              <w:marTop w:val="0"/>
              <w:marBottom w:val="0"/>
              <w:divBdr>
                <w:top w:val="none" w:sz="0" w:space="0" w:color="auto"/>
                <w:left w:val="none" w:sz="0" w:space="0" w:color="auto"/>
                <w:bottom w:val="none" w:sz="0" w:space="0" w:color="auto"/>
                <w:right w:val="none" w:sz="0" w:space="0" w:color="auto"/>
              </w:divBdr>
              <w:divsChild>
                <w:div w:id="1742025069">
                  <w:marLeft w:val="0"/>
                  <w:marRight w:val="45"/>
                  <w:marTop w:val="30"/>
                  <w:marBottom w:val="0"/>
                  <w:divBdr>
                    <w:top w:val="none" w:sz="0" w:space="0" w:color="auto"/>
                    <w:left w:val="none" w:sz="0" w:space="0" w:color="auto"/>
                    <w:bottom w:val="none" w:sz="0" w:space="0" w:color="auto"/>
                    <w:right w:val="none" w:sz="0" w:space="0" w:color="auto"/>
                  </w:divBdr>
                  <w:divsChild>
                    <w:div w:id="1742025058">
                      <w:marLeft w:val="0"/>
                      <w:marRight w:val="0"/>
                      <w:marTop w:val="0"/>
                      <w:marBottom w:val="225"/>
                      <w:divBdr>
                        <w:top w:val="none" w:sz="0" w:space="0" w:color="auto"/>
                        <w:left w:val="none" w:sz="0" w:space="0" w:color="auto"/>
                        <w:bottom w:val="none" w:sz="0" w:space="0" w:color="auto"/>
                        <w:right w:val="none" w:sz="0" w:space="0" w:color="auto"/>
                      </w:divBdr>
                      <w:divsChild>
                        <w:div w:id="17420250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025073">
      <w:marLeft w:val="0"/>
      <w:marRight w:val="0"/>
      <w:marTop w:val="0"/>
      <w:marBottom w:val="0"/>
      <w:divBdr>
        <w:top w:val="none" w:sz="0" w:space="0" w:color="auto"/>
        <w:left w:val="none" w:sz="0" w:space="0" w:color="auto"/>
        <w:bottom w:val="none" w:sz="0" w:space="0" w:color="auto"/>
        <w:right w:val="none" w:sz="0" w:space="0" w:color="auto"/>
      </w:divBdr>
    </w:div>
    <w:div w:id="17420250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_rels/endnotes.xml.rels><?xml version="1.0" encoding="UTF-8" standalone="yes"?>
<Relationships xmlns="http://schemas.openxmlformats.org/package/2006/relationships"><Relationship Id="rId1" Type="http://schemas.openxmlformats.org/officeDocument/2006/relationships/hyperlink" Target="http://www.webguinee.net/etat/postcolonial/cndd/camara_moussa_dadis/vu_presse/liste-partielle-victim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2062</Words>
  <Characters>12997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Massacres du 28 Septembre 2009 : Le devoir de mémoire des Guinéens </dc:title>
  <dc:subject/>
  <dc:creator>proprio</dc:creator>
  <cp:keywords/>
  <dc:description/>
  <cp:lastModifiedBy>Sadio</cp:lastModifiedBy>
  <cp:revision>2</cp:revision>
  <dcterms:created xsi:type="dcterms:W3CDTF">2013-04-15T21:53:00Z</dcterms:created>
  <dcterms:modified xsi:type="dcterms:W3CDTF">2013-04-15T21:53:00Z</dcterms:modified>
</cp:coreProperties>
</file>